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9"/>
    <w:p>
      <w:pPr>
        <w:pStyle w:val="Heading1"/>
      </w:pPr>
      <w:r>
        <w:t xml:space="preserve">Homiletics Analysis: 1 Chronicles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19 narrates a diplomatic catastrophe and its military aftermath. David extends condolences to Hanun, the new king of Ammon, whose father Nahash had shown kindness to David. Hanun’s advisors persuade him that the delegation is a spy mission rather than genuine mourning, and Hanun humiliates David’s men by shaving half their beards and cutting their garments at the hip — a calculated act of contemptible public dishonor. David, informed of the men’s shame, instructs them to remain at Jericho until their beards regrow, sparing them further public exposure. The Ammonites, recognizing they have made themselves odious to David, hire massive Aramean mercenary forces to meet the expected Israelite response. Joab assesses the dual threat — Arameans arrayed at the front, Ammonites at the city gate behind — and divides his force, taking the elite troops against Aram while giving Abishai the remainder to face Ammon. Joab delivers a covenant exhortation to his brother: be courageous for the people and the cities of God, and let the LORD do what seems good to Him. Both Aramean and Ammonite forces flee without a decisive engagement. A second campaign follows when the Arameans regroup under Shophach, Hadadezer’s commander, drawing all Syro-Aramean vassal kings. David personally leads Israel’s full force, defeats them decisively, kills Shophach, and the Aramean vassals make peace with Israel and serve them. The Ammonites are left without Aramean allies.</w:t>
      </w:r>
    </w:p>
    <w:p>
      <w:pPr>
        <w:pStyle w:val="BodyText"/>
      </w:pPr>
      <w:r>
        <w:rPr>
          <w:b/>
          <w:bCs/>
        </w:rPr>
        <w:t xml:space="preserve">This Text — Intent:</w:t>
      </w:r>
    </w:p>
    <w:p>
      <w:pPr>
        <w:pStyle w:val="BodyText"/>
      </w:pPr>
      <w:r>
        <w:t xml:space="preserve">God is demonstrating through this narrative that His purposes for His anointed king cannot be derailed by treachery, miscalculation, geopolitical coalition, or military intimidation — and that faithful leaders act in His name, fight in His strength, and leave outcomes in His hands. The Chronicler is writing to a post-exilic community that has reason to doubt whether the Davidic order and God’s purposes through it remain operative; this chapter presses that question by showing that even when evil initiates, even when the odds double, and even when enemies regroup, the LORD’s anointed prevails. The intent is not primarily military instruction but theological assurance: God’s king, God’s people, God’s cities — God governs outcomes.</w:t>
      </w:r>
    </w:p>
    <w:p>
      <w:r>
        <w:pict>
          <v:rect style="width:0;height:1.5pt" o:hralign="center" o:hrstd="t" o:hr="t"/>
        </w:pict>
      </w:r>
    </w:p>
    <w:p>
      <w:pPr>
        <w:pStyle w:val="FirstParagraph"/>
      </w:pPr>
      <w:r>
        <w:rPr>
          <w:b/>
          <w:bCs/>
        </w:rPr>
        <w:t xml:space="preserve">Subject Sentence:</w:t>
      </w:r>
      <w:r>
        <w:t xml:space="preserve"> </w:t>
      </w:r>
      <w:r>
        <w:t xml:space="preserve">David’s enemies miscalculate, conspire, and regroup — and God’s purposes through His anointed prevail.</w:t>
      </w:r>
    </w:p>
    <w:p>
      <w:r>
        <w:pict>
          <v:rect style="width:0;height:1.5pt" o:hralign="center" o:hrstd="t" o:hr="t"/>
        </w:pict>
      </w:r>
    </w:p>
    <w:p>
      <w:pPr>
        <w:pStyle w:val="FirstParagraph"/>
      </w:pPr>
      <w:r>
        <w:rPr>
          <w:b/>
          <w:bCs/>
        </w:rPr>
        <w:t xml:space="preserve">Primary Claim:</w:t>
      </w:r>
      <w:r>
        <w:t xml:space="preserve"> </w:t>
      </w:r>
      <w:r>
        <w:t xml:space="preserve">God is assuring His people that treachery against His king and His purposes cannot succeed — those who stand in His name, fighting for His people, may act courageously and leave outcomes entirely to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Historical-Canonical Relationship Between Chronicles and Samuel:</w:t>
      </w:r>
      <w:r>
        <w:t xml:space="preserve"> </w:t>
      </w:r>
      <w:r>
        <w:t xml:space="preserve">The parallel account in 2 Samuel 10 is nearly verbatim with 1 Chronicles 19, with minor variations. Some interpreters treat Chronicles as a late, idealized retelling with reduced theological value compared to Samuel. The Chronicler’s intent, however, is not independent historiography but theological interpretation for the post-exilic community — he selects, orders, and frames material to address the question of whether God’s covenant purposes through David still hold. The Chronicles account carries full theological authority as inspired canonical text and should be read for its own purposes, not merely as a parallel check against Samuel.</w:t>
      </w:r>
    </w:p>
    <w:p>
      <w:pPr>
        <w:pStyle w:val="BodyText"/>
      </w:pPr>
      <w:r>
        <w:rPr>
          <w:b/>
          <w:bCs/>
        </w:rPr>
        <w:t xml:space="preserve">The Nature of David’s Initial Kindness:</w:t>
      </w:r>
      <w:r>
        <w:t xml:space="preserve"> </w:t>
      </w:r>
      <w:r>
        <w:t xml:space="preserve">Some readers assume David’s embassy to Hanun was politically calculating — a pretext for gathering intelligence under the cover of condolence. This is precisely the Ammonite advisors’ suspicion (v. 3), but the Chronicler presents it as genuine covenant-loyalty (Hebrew</w:t>
      </w:r>
      <w:r>
        <w:t xml:space="preserve"> </w:t>
      </w:r>
      <w:r>
        <w:rPr>
          <w:i/>
          <w:iCs/>
        </w:rPr>
        <w:t xml:space="preserve">hesed</w:t>
      </w:r>
      <w:r>
        <w:t xml:space="preserve"> </w:t>
      </w:r>
      <w:r>
        <w:t xml:space="preserve">implied in the claim that Nahash showed kindness to David). David’s later instruction to let his men remain at Jericho until their beards regrow shows genuine concern for their honor rather than strategic maneuvering. The text does not vindicate the suspicion — it frames the episode as treachery receiving a righteous response. This distinction matters: the passage is not about David’s political shrewdness but about the violation of covenant loyalty and God’s vindication of His anointed against those who despise him.</w:t>
      </w:r>
    </w:p>
    <w:p>
      <w:pPr>
        <w:pStyle w:val="BodyText"/>
      </w:pPr>
      <w:r>
        <w:rPr>
          <w:b/>
          <w:bCs/>
        </w:rPr>
        <w:t xml:space="preserve">Joab as a Morally Complex Character:</w:t>
      </w:r>
      <w:r>
        <w:t xml:space="preserve"> </w:t>
      </w:r>
      <w:r>
        <w:t xml:space="preserve">Joab appears here as a capable, even theologically articulate commander — his exhortation (v. 13) is among the most striking covenant speeches in the historical books. Some expositors either over-spiritualize Joab (making him a model of godly leadership throughout) or refuse to read him positively here because of his later treacheries (he murders Abner, Amasa, and Absalom). The Reformed reading holds these in tension without resolving one direction: in this chapter, God uses Joab as an instrument, and Joab’s words in verse 13 are genuinely true regardless of his character elsewhere. Scripture regularly uses morally complex figures as temporary vehicles of truth and divine action without canonizing them. The text should be read for what Joab says and does here, not imported biography from elsewhere.</w:t>
      </w:r>
    </w:p>
    <w:p>
      <w:pPr>
        <w:pStyle w:val="BodyText"/>
      </w:pPr>
      <w:r>
        <w:rPr>
          <w:b/>
          <w:bCs/>
        </w:rPr>
        <w:t xml:space="preserve">Joab’s Speech as Fatalism vs. Faith:</w:t>
      </w:r>
      <w:r>
        <w:t xml:space="preserve"> </w:t>
      </w:r>
      <w:r>
        <w:t xml:space="preserve">“Let the LORD do what seems good to Him”</w:t>
      </w:r>
      <w:r>
        <w:t xml:space="preserve"> </w:t>
      </w:r>
      <w:r>
        <w:t xml:space="preserve">(v. 13) has been read as passive fatalism — Joab simply shrugging at outcomes and going through the motions. This reading fails because the speech’s first half calls to vigorous action:</w:t>
      </w:r>
      <w:r>
        <w:t xml:space="preserve"> </w:t>
      </w:r>
      <w:r>
        <w:t xml:space="preserve">“be strong, and let us act courageously.”</w:t>
      </w:r>
      <w:r>
        <w:t xml:space="preserve"> </w:t>
      </w:r>
      <w:r>
        <w:t xml:space="preserve">The combination — full human effort</w:t>
      </w:r>
      <w:r>
        <w:t xml:space="preserve"> </w:t>
      </w:r>
      <w:r>
        <w:rPr>
          <w:i/>
          <w:iCs/>
        </w:rPr>
        <w:t xml:space="preserve">and</w:t>
      </w:r>
      <w:r>
        <w:t xml:space="preserve"> </w:t>
      </w:r>
      <w:r>
        <w:t xml:space="preserve">complete divine sovereignty over outcome — is precisely the Reformed understanding of providence. This is not fatalism but covenant faith: we do what we are called to do with full energy, and we hold outcomes loosely because the LORD is governing them. The text should be preached in this key.</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31:6</w:t>
      </w:r>
      <w:r>
        <w:t xml:space="preserve"> </w:t>
      </w:r>
      <w:r>
        <w:t xml:space="preserve">—</w:t>
      </w:r>
      <w:r>
        <w:t xml:space="preserve"> </w:t>
      </w:r>
      <w:r>
        <w:t xml:space="preserve">“Be strong and courageous… for it is the LORD your God who goes with you.”</w:t>
      </w:r>
      <w:r>
        <w:t xml:space="preserve"> </w:t>
      </w:r>
      <w:r>
        <w:t xml:space="preserve">The covenantal foundation for Joab’s exhortation in verse 13; courage is not self-generated but grounded in divine presence.</w:t>
      </w:r>
    </w:p>
    <w:p>
      <w:pPr>
        <w:pStyle w:val="Compact"/>
        <w:numPr>
          <w:ilvl w:val="0"/>
          <w:numId w:val="1001"/>
        </w:numPr>
      </w:pPr>
      <w:r>
        <w:rPr>
          <w:b/>
          <w:bCs/>
        </w:rPr>
        <w:t xml:space="preserve">Psalm 20:7</w:t>
      </w:r>
      <w:r>
        <w:t xml:space="preserve"> </w:t>
      </w:r>
      <w:r>
        <w:t xml:space="preserve">—</w:t>
      </w:r>
      <w:r>
        <w:t xml:space="preserve"> </w:t>
      </w:r>
      <w:r>
        <w:t xml:space="preserve">“Some trust in chariots and some in horses, but we trust in the name of the LORD our God.”</w:t>
      </w:r>
      <w:r>
        <w:t xml:space="preserve"> </w:t>
      </w:r>
      <w:r>
        <w:t xml:space="preserve">The Aramean mercenaries represent exactly what Psalm 20 names — military force for hire — against which Israel’s trust in the LORD is the decisive factor.</w:t>
      </w:r>
    </w:p>
    <w:p>
      <w:pPr>
        <w:pStyle w:val="Compact"/>
        <w:numPr>
          <w:ilvl w:val="0"/>
          <w:numId w:val="1001"/>
        </w:numPr>
      </w:pPr>
      <w:r>
        <w:rPr>
          <w:b/>
          <w:bCs/>
        </w:rPr>
        <w:t xml:space="preserve">Proverbs 19:21</w:t>
      </w:r>
      <w:r>
        <w:t xml:space="preserve"> </w:t>
      </w:r>
      <w:r>
        <w:t xml:space="preserve">—</w:t>
      </w:r>
      <w:r>
        <w:t xml:space="preserve"> </w:t>
      </w:r>
      <w:r>
        <w:t xml:space="preserve">“Many are the plans in a person’s heart, but it is the purpose of the LORD that will stand.”</w:t>
      </w:r>
      <w:r>
        <w:t xml:space="preserve"> </w:t>
      </w:r>
      <w:r>
        <w:t xml:space="preserve">Hanun’s advisors make plans; the Ammonites make coalitions; the Arameans regroup — and every plan dissolves before God’s purposes.</w:t>
      </w:r>
    </w:p>
    <w:p>
      <w:pPr>
        <w:pStyle w:val="Compact"/>
        <w:numPr>
          <w:ilvl w:val="0"/>
          <w:numId w:val="1001"/>
        </w:numPr>
      </w:pPr>
      <w:r>
        <w:rPr>
          <w:b/>
          <w:bCs/>
        </w:rPr>
        <w:t xml:space="preserve">Romans 8:31</w:t>
      </w:r>
      <w:r>
        <w:t xml:space="preserve"> </w:t>
      </w:r>
      <w:r>
        <w:t xml:space="preserve">—</w:t>
      </w:r>
      <w:r>
        <w:t xml:space="preserve"> </w:t>
      </w:r>
      <w:r>
        <w:t xml:space="preserve">“If God is for us, who can be against us?”</w:t>
      </w:r>
      <w:r>
        <w:t xml:space="preserve"> </w:t>
      </w:r>
      <w:r>
        <w:t xml:space="preserve">The New Testament canonical expression of the same theological claim this chapter makes narratively — the anointed of God cannot be overcome by any coalition of adversaries.</w:t>
      </w:r>
    </w:p>
    <w:p>
      <w:pPr>
        <w:pStyle w:val="Compact"/>
        <w:numPr>
          <w:ilvl w:val="0"/>
          <w:numId w:val="1001"/>
        </w:numPr>
      </w:pPr>
      <w:r>
        <w:rPr>
          <w:b/>
          <w:bCs/>
        </w:rPr>
        <w:t xml:space="preserve">Psalm 2:1-6</w:t>
      </w:r>
      <w:r>
        <w:t xml:space="preserve"> </w:t>
      </w:r>
      <w:r>
        <w:t xml:space="preserve">—</w:t>
      </w:r>
      <w:r>
        <w:t xml:space="preserve"> </w:t>
      </w:r>
      <w:r>
        <w:t xml:space="preserve">“Why do the nations rage… He who sits in the heavens laughs.”</w:t>
      </w:r>
      <w:r>
        <w:t xml:space="preserve"> </w:t>
      </w:r>
      <w:r>
        <w:t xml:space="preserve">The geopolitical conspiracy of Ammon and Aram mirrors the Psalm 2 pattern: nations conspire against the LORD’s anointed, and the LORD’s purposes are not derailed.</w:t>
      </w:r>
    </w:p>
    <w:p>
      <w:r>
        <w:pict>
          <v:rect style="width:0;height:1.5pt" o:hralign="center" o:hrstd="t" o:hr="t"/>
        </w:pict>
      </w:r>
    </w:p>
    <w:p>
      <w:pPr>
        <w:pStyle w:val="FirstParagraph"/>
      </w:pPr>
      <w:r>
        <w:rPr>
          <w:b/>
          <w:bCs/>
        </w:rPr>
        <w:t xml:space="preserve">Aim:</w:t>
      </w:r>
      <w:r>
        <w:t xml:space="preserve"> </w:t>
      </w:r>
      <w:r>
        <w:t xml:space="preserve">To demonstrate from the narrative of 1 Chronicles 19 that God’s purposes through His anointed cannot be thwarted by treachery or coalition, and to call the reader to Joab’s posture — courageous action held in the open hand of divine sovereignty.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Nahash king of Ammon dies; his son Hanun succeeds him</w:t>
            </w:r>
          </w:p>
        </w:tc>
        <w:tc>
          <w:tcPr/>
          <w:p>
            <w:pPr>
              <w:pStyle w:val="Compact"/>
            </w:pPr>
            <w:r>
              <w:t xml:space="preserve">Establishes dynastic transition and prior relationship</w:t>
            </w:r>
          </w:p>
        </w:tc>
      </w:tr>
      <w:tr>
        <w:tc>
          <w:tcPr/>
          <w:p>
            <w:pPr>
              <w:pStyle w:val="Compact"/>
            </w:pPr>
            <w:r>
              <w:t xml:space="preserve">2</w:t>
            </w:r>
          </w:p>
        </w:tc>
        <w:tc>
          <w:tcPr/>
          <w:p>
            <w:pPr>
              <w:pStyle w:val="Compact"/>
            </w:pPr>
            <w:r>
              <w:t xml:space="preserve">David resolves to show kindness (</w:t>
            </w:r>
            <w:r>
              <w:rPr>
                <w:i/>
                <w:iCs/>
              </w:rPr>
              <w:t xml:space="preserve">hesed</w:t>
            </w:r>
            <w:r>
              <w:t xml:space="preserve">) to Hanun as Nahash showed to him; David sends messengers to comfort Hanun</w:t>
            </w:r>
          </w:p>
        </w:tc>
        <w:tc>
          <w:tcPr/>
          <w:p>
            <w:pPr>
              <w:pStyle w:val="Compact"/>
            </w:pPr>
            <w:r>
              <w:t xml:space="preserve">Covenant loyalty motivates David’s initiative</w:t>
            </w:r>
          </w:p>
        </w:tc>
      </w:tr>
      <w:tr>
        <w:tc>
          <w:tcPr/>
          <w:p>
            <w:pPr>
              <w:pStyle w:val="Compact"/>
            </w:pPr>
            <w:r>
              <w:t xml:space="preserve">3</w:t>
            </w:r>
          </w:p>
        </w:tc>
        <w:tc>
          <w:tcPr/>
          <w:p>
            <w:pPr>
              <w:pStyle w:val="Compact"/>
            </w:pPr>
            <w:r>
              <w:t xml:space="preserve">Ammonite princes warn Hanun: David’s delegation is espionage, sent to spy the land for conquest</w:t>
            </w:r>
          </w:p>
        </w:tc>
        <w:tc>
          <w:tcPr/>
          <w:p>
            <w:pPr>
              <w:pStyle w:val="Compact"/>
            </w:pPr>
            <w:r>
              <w:t xml:space="preserve">Treachery begins with a misreading of David’s intent</w:t>
            </w:r>
          </w:p>
        </w:tc>
      </w:tr>
      <w:tr>
        <w:tc>
          <w:tcPr/>
          <w:p>
            <w:pPr>
              <w:pStyle w:val="Compact"/>
            </w:pPr>
            <w:r>
              <w:t xml:space="preserve">4</w:t>
            </w:r>
          </w:p>
        </w:tc>
        <w:tc>
          <w:tcPr/>
          <w:p>
            <w:pPr>
              <w:pStyle w:val="Compact"/>
            </w:pPr>
            <w:r>
              <w:t xml:space="preserve">Hanun seizes David’s servants, shaves half their beards, cuts their garments at the hip, and sends them away</w:t>
            </w:r>
          </w:p>
        </w:tc>
        <w:tc>
          <w:tcPr/>
          <w:p>
            <w:pPr>
              <w:pStyle w:val="Compact"/>
            </w:pPr>
            <w:r>
              <w:t xml:space="preserve">Calculated public humiliation — both personal dishonor and diplomatic insult</w:t>
            </w:r>
          </w:p>
        </w:tc>
      </w:tr>
      <w:tr>
        <w:tc>
          <w:tcPr/>
          <w:p>
            <w:pPr>
              <w:pStyle w:val="Compact"/>
            </w:pPr>
            <w:r>
              <w:t xml:space="preserve">5</w:t>
            </w:r>
          </w:p>
        </w:tc>
        <w:tc>
          <w:tcPr/>
          <w:p>
            <w:pPr>
              <w:pStyle w:val="Compact"/>
            </w:pPr>
            <w:r>
              <w:t xml:space="preserve">David hears; tells the men to remain at Jericho until their beards regrow</w:t>
            </w:r>
          </w:p>
        </w:tc>
        <w:tc>
          <w:tcPr/>
          <w:p>
            <w:pPr>
              <w:pStyle w:val="Compact"/>
            </w:pPr>
            <w:r>
              <w:t xml:space="preserve">Compassion for his men’s dignity; no immediate retaliation</w:t>
            </w:r>
          </w:p>
        </w:tc>
      </w:tr>
      <w:tr>
        <w:tc>
          <w:tcPr/>
          <w:p>
            <w:pPr>
              <w:pStyle w:val="Compact"/>
            </w:pPr>
            <w:r>
              <w:t xml:space="preserve">6</w:t>
            </w:r>
          </w:p>
        </w:tc>
        <w:tc>
          <w:tcPr/>
          <w:p>
            <w:pPr>
              <w:pStyle w:val="Compact"/>
            </w:pPr>
            <w:r>
              <w:t xml:space="preserve">Ammonites recognize they have made themselves odious to David; Hanun and the Ammonites send 1,000 talents of silver to hire Aramean mercenaries</w:t>
            </w:r>
          </w:p>
        </w:tc>
        <w:tc>
          <w:tcPr/>
          <w:p>
            <w:pPr>
              <w:pStyle w:val="Compact"/>
            </w:pPr>
            <w:r>
              <w:t xml:space="preserve">Fear drives escalation — the Ammonites acknowledge their guilt by their own preparation</w:t>
            </w:r>
          </w:p>
        </w:tc>
      </w:tr>
      <w:tr>
        <w:tc>
          <w:tcPr/>
          <w:p>
            <w:pPr>
              <w:pStyle w:val="Compact"/>
            </w:pPr>
            <w:r>
              <w:t xml:space="preserve">7</w:t>
            </w:r>
          </w:p>
        </w:tc>
        <w:tc>
          <w:tcPr/>
          <w:p>
            <w:pPr>
              <w:pStyle w:val="Compact"/>
            </w:pPr>
            <w:r>
              <w:t xml:space="preserve">32,000 chariots assembled; Ammonites come out and array for battle at Medeba; Joab and the army of Israel march out</w:t>
            </w:r>
          </w:p>
        </w:tc>
        <w:tc>
          <w:tcPr/>
          <w:p>
            <w:pPr>
              <w:pStyle w:val="Compact"/>
            </w:pPr>
            <w:r>
              <w:t xml:space="preserve">The scale of the mercenary coalition is formidable</w:t>
            </w:r>
          </w:p>
        </w:tc>
      </w:tr>
      <w:tr>
        <w:tc>
          <w:tcPr/>
          <w:p>
            <w:pPr>
              <w:pStyle w:val="Compact"/>
            </w:pPr>
            <w:r>
              <w:t xml:space="preserve">8</w:t>
            </w:r>
          </w:p>
        </w:tc>
        <w:tc>
          <w:tcPr/>
          <w:p>
            <w:pPr>
              <w:pStyle w:val="Compact"/>
            </w:pPr>
            <w:r>
              <w:t xml:space="preserve">Joab sees the battle arrayed against him both front and rear (Arameans behind, Ammonites at the city)</w:t>
            </w:r>
          </w:p>
        </w:tc>
        <w:tc>
          <w:tcPr/>
          <w:p>
            <w:pPr>
              <w:pStyle w:val="Compact"/>
            </w:pPr>
            <w:r>
              <w:t xml:space="preserve">The tactical encirclement — a genuine crisis</w:t>
            </w:r>
          </w:p>
        </w:tc>
      </w:tr>
      <w:tr>
        <w:tc>
          <w:tcPr/>
          <w:p>
            <w:pPr>
              <w:pStyle w:val="Compact"/>
            </w:pPr>
            <w:r>
              <w:t xml:space="preserve">9</w:t>
            </w:r>
          </w:p>
        </w:tc>
        <w:tc>
          <w:tcPr/>
          <w:p>
            <w:pPr>
              <w:pStyle w:val="Compact"/>
            </w:pPr>
            <w:r>
              <w:t xml:space="preserve">Ammonites take position at the city gate; Aramean kings stand separately in the open field</w:t>
            </w:r>
          </w:p>
        </w:tc>
        <w:tc>
          <w:tcPr/>
          <w:p>
            <w:pPr>
              <w:pStyle w:val="Compact"/>
            </w:pPr>
            <w:r>
              <w:t xml:space="preserve">Two distinct fronts requiring division of force</w:t>
            </w:r>
          </w:p>
        </w:tc>
      </w:tr>
      <w:tr>
        <w:tc>
          <w:tcPr/>
          <w:p>
            <w:pPr>
              <w:pStyle w:val="Compact"/>
            </w:pPr>
            <w:r>
              <w:t xml:space="preserve">10</w:t>
            </w:r>
          </w:p>
        </w:tc>
        <w:tc>
          <w:tcPr/>
          <w:p>
            <w:pPr>
              <w:pStyle w:val="Compact"/>
            </w:pPr>
            <w:r>
              <w:t xml:space="preserve">Joab selects the best troops of Israel, arrays them against Aram; gives Abishai command of the remainder against Ammon</w:t>
            </w:r>
          </w:p>
        </w:tc>
        <w:tc>
          <w:tcPr/>
          <w:p>
            <w:pPr>
              <w:pStyle w:val="Compact"/>
            </w:pPr>
            <w:r>
              <w:t xml:space="preserve">Tactical division — Joab takes the harder fight personally</w:t>
            </w:r>
          </w:p>
        </w:tc>
      </w:tr>
      <w:tr>
        <w:tc>
          <w:tcPr/>
          <w:p>
            <w:pPr>
              <w:pStyle w:val="Compact"/>
            </w:pPr>
            <w:r>
              <w:t xml:space="preserve">11</w:t>
            </w:r>
          </w:p>
        </w:tc>
        <w:tc>
          <w:tcPr/>
          <w:p>
            <w:pPr>
              <w:pStyle w:val="Compact"/>
            </w:pPr>
            <w:r>
              <w:t xml:space="preserve">Joab says: if Aram is too strong for me, you rescue me; if Ammon is too strong for you, I will rescue you</w:t>
            </w:r>
          </w:p>
        </w:tc>
        <w:tc>
          <w:tcPr/>
          <w:p>
            <w:pPr>
              <w:pStyle w:val="Compact"/>
            </w:pPr>
            <w:r>
              <w:t xml:space="preserve">Mutual support covenant — brothers covering each other</w:t>
            </w:r>
          </w:p>
        </w:tc>
      </w:tr>
      <w:tr>
        <w:tc>
          <w:tcPr/>
          <w:p>
            <w:pPr>
              <w:pStyle w:val="Compact"/>
            </w:pPr>
            <w:r>
              <w:t xml:space="preserve">12</w:t>
            </w:r>
          </w:p>
        </w:tc>
        <w:tc>
          <w:tcPr/>
          <w:p>
            <w:pPr>
              <w:pStyle w:val="Compact"/>
            </w:pPr>
            <w:r>
              <w:t xml:space="preserve">“Be strong, and let us act courageously for our people and for the cities of our God”</w:t>
            </w:r>
          </w:p>
        </w:tc>
        <w:tc>
          <w:tcPr/>
          <w:p>
            <w:pPr>
              <w:pStyle w:val="Compact"/>
            </w:pPr>
            <w:r>
              <w:t xml:space="preserve">The human call to courage — grounded in people and place</w:t>
            </w:r>
          </w:p>
        </w:tc>
      </w:tr>
      <w:tr>
        <w:tc>
          <w:tcPr/>
          <w:p>
            <w:pPr>
              <w:pStyle w:val="Compact"/>
            </w:pPr>
            <w:r>
              <w:t xml:space="preserve">13</w:t>
            </w:r>
          </w:p>
        </w:tc>
        <w:tc>
          <w:tcPr/>
          <w:p>
            <w:pPr>
              <w:pStyle w:val="Compact"/>
            </w:pPr>
            <w:r>
              <w:t xml:space="preserve">“And may the LORD do what seems good to Him”</w:t>
            </w:r>
          </w:p>
        </w:tc>
        <w:tc>
          <w:tcPr/>
          <w:p>
            <w:pPr>
              <w:pStyle w:val="Compact"/>
            </w:pPr>
            <w:r>
              <w:t xml:space="preserve">The theological completion — outcomes rest with God</w:t>
            </w:r>
          </w:p>
        </w:tc>
      </w:tr>
      <w:tr>
        <w:tc>
          <w:tcPr/>
          <w:p>
            <w:pPr>
              <w:pStyle w:val="Compact"/>
            </w:pPr>
            <w:r>
              <w:t xml:space="preserve">14</w:t>
            </w:r>
          </w:p>
        </w:tc>
        <w:tc>
          <w:tcPr/>
          <w:p>
            <w:pPr>
              <w:pStyle w:val="Compact"/>
            </w:pPr>
            <w:r>
              <w:t xml:space="preserve">Joab and his troops advance against Aram; Aram flees</w:t>
            </w:r>
          </w:p>
        </w:tc>
        <w:tc>
          <w:tcPr/>
          <w:p>
            <w:pPr>
              <w:pStyle w:val="Compact"/>
            </w:pPr>
            <w:r>
              <w:t xml:space="preserve">The battle resolves without elaboration — God acts</w:t>
            </w:r>
          </w:p>
        </w:tc>
      </w:tr>
      <w:tr>
        <w:tc>
          <w:tcPr/>
          <w:p>
            <w:pPr>
              <w:pStyle w:val="Compact"/>
            </w:pPr>
            <w:r>
              <w:t xml:space="preserve">15</w:t>
            </w:r>
          </w:p>
        </w:tc>
        <w:tc>
          <w:tcPr/>
          <w:p>
            <w:pPr>
              <w:pStyle w:val="Compact"/>
            </w:pPr>
            <w:r>
              <w:t xml:space="preserve">Ammonites see Aram fled; they flee before Abishai and enter the city; Joab returns to Jerusalem</w:t>
            </w:r>
          </w:p>
        </w:tc>
        <w:tc>
          <w:tcPr/>
          <w:p>
            <w:pPr>
              <w:pStyle w:val="Compact"/>
            </w:pPr>
            <w:r>
              <w:t xml:space="preserve">Both fronts resolved; no prolonged engagement needed</w:t>
            </w:r>
          </w:p>
        </w:tc>
      </w:tr>
      <w:tr>
        <w:tc>
          <w:tcPr/>
          <w:p>
            <w:pPr>
              <w:pStyle w:val="Compact"/>
            </w:pPr>
            <w:r>
              <w:t xml:space="preserve">16</w:t>
            </w:r>
          </w:p>
        </w:tc>
        <w:tc>
          <w:tcPr/>
          <w:p>
            <w:pPr>
              <w:pStyle w:val="Compact"/>
            </w:pPr>
            <w:r>
              <w:t xml:space="preserve">Aram, seeing defeat, sends messengers to summon Arameans from across the Euphrates under Shophach, Hadadezer’s commander</w:t>
            </w:r>
          </w:p>
        </w:tc>
        <w:tc>
          <w:tcPr/>
          <w:p>
            <w:pPr>
              <w:pStyle w:val="Compact"/>
            </w:pPr>
            <w:r>
              <w:t xml:space="preserve">Enemies regroup — the threat is not finished after one campaign</w:t>
            </w:r>
          </w:p>
        </w:tc>
      </w:tr>
      <w:tr>
        <w:tc>
          <w:tcPr/>
          <w:p>
            <w:pPr>
              <w:pStyle w:val="Compact"/>
            </w:pPr>
            <w:r>
              <w:t xml:space="preserve">17</w:t>
            </w:r>
          </w:p>
        </w:tc>
        <w:tc>
          <w:tcPr/>
          <w:p>
            <w:pPr>
              <w:pStyle w:val="Compact"/>
            </w:pPr>
            <w:r>
              <w:t xml:space="preserve">David is informed; he gathers all Israel, crosses the Jordan, deploys against them</w:t>
            </w:r>
          </w:p>
        </w:tc>
        <w:tc>
          <w:tcPr/>
          <w:p>
            <w:pPr>
              <w:pStyle w:val="Compact"/>
            </w:pPr>
            <w:r>
              <w:t xml:space="preserve">David himself leads the second campaign</w:t>
            </w:r>
          </w:p>
        </w:tc>
      </w:tr>
      <w:tr>
        <w:tc>
          <w:tcPr/>
          <w:p>
            <w:pPr>
              <w:pStyle w:val="Compact"/>
            </w:pPr>
            <w:r>
              <w:t xml:space="preserve">18</w:t>
            </w:r>
          </w:p>
        </w:tc>
        <w:tc>
          <w:tcPr/>
          <w:p>
            <w:pPr>
              <w:pStyle w:val="Compact"/>
            </w:pPr>
            <w:r>
              <w:t xml:space="preserve">Israel routs Aram: 7,000 charioteers and 40,000 infantry killed; Shophach the commander killed</w:t>
            </w:r>
          </w:p>
        </w:tc>
        <w:tc>
          <w:tcPr/>
          <w:p>
            <w:pPr>
              <w:pStyle w:val="Compact"/>
            </w:pPr>
            <w:r>
              <w:t xml:space="preserve">Decisive, comprehensive defeat</w:t>
            </w:r>
          </w:p>
        </w:tc>
      </w:tr>
      <w:tr>
        <w:tc>
          <w:tcPr/>
          <w:p>
            <w:pPr>
              <w:pStyle w:val="Compact"/>
            </w:pPr>
            <w:r>
              <w:t xml:space="preserve">19</w:t>
            </w:r>
          </w:p>
        </w:tc>
        <w:tc>
          <w:tcPr/>
          <w:p>
            <w:pPr>
              <w:pStyle w:val="Compact"/>
            </w:pPr>
            <w:r>
              <w:t xml:space="preserve">Hadadezer’s vassals see they are defeated before Israel; they make peace with David and serve him; Aram refuses to help Ammon again</w:t>
            </w:r>
          </w:p>
        </w:tc>
        <w:tc>
          <w:tcPr/>
          <w:p>
            <w:pPr>
              <w:pStyle w:val="Compact"/>
            </w:pPr>
            <w:r>
              <w:t xml:space="preserve">Strategic collapse of the Aramean coalition — Ammon isolated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Covenant Loyalty Despised: David’s kindness refused and humiliated</w:t>
            </w:r>
          </w:p>
        </w:tc>
      </w:tr>
      <w:tr>
        <w:tc>
          <w:tcPr/>
          <w:p>
            <w:pPr>
              <w:pStyle w:val="Compact"/>
            </w:pPr>
            <w:r>
              <w:t xml:space="preserve">2</w:t>
            </w:r>
          </w:p>
        </w:tc>
        <w:tc>
          <w:tcPr/>
          <w:p>
            <w:pPr>
              <w:pStyle w:val="Compact"/>
            </w:pPr>
            <w:r>
              <w:t xml:space="preserve">6–9</w:t>
            </w:r>
          </w:p>
        </w:tc>
        <w:tc>
          <w:tcPr/>
          <w:p>
            <w:pPr>
              <w:pStyle w:val="Compact"/>
            </w:pPr>
            <w:r>
              <w:t xml:space="preserve">Treachery Escalates: The Ammonite coalition marshaled for war</w:t>
            </w:r>
          </w:p>
        </w:tc>
      </w:tr>
      <w:tr>
        <w:tc>
          <w:tcPr/>
          <w:p>
            <w:pPr>
              <w:pStyle w:val="Compact"/>
            </w:pPr>
            <w:r>
              <w:t xml:space="preserve">3</w:t>
            </w:r>
          </w:p>
        </w:tc>
        <w:tc>
          <w:tcPr/>
          <w:p>
            <w:pPr>
              <w:pStyle w:val="Compact"/>
            </w:pPr>
            <w:r>
              <w:t xml:space="preserve">10–15</w:t>
            </w:r>
          </w:p>
        </w:tc>
        <w:tc>
          <w:tcPr/>
          <w:p>
            <w:pPr>
              <w:pStyle w:val="Compact"/>
            </w:pPr>
            <w:r>
              <w:t xml:space="preserve">Courage Under Providence: Joab’s speech and the first campaign</w:t>
            </w:r>
          </w:p>
        </w:tc>
      </w:tr>
      <w:tr>
        <w:tc>
          <w:tcPr/>
          <w:p>
            <w:pPr>
              <w:pStyle w:val="Compact"/>
            </w:pPr>
            <w:r>
              <w:t xml:space="preserve">4</w:t>
            </w:r>
          </w:p>
        </w:tc>
        <w:tc>
          <w:tcPr/>
          <w:p>
            <w:pPr>
              <w:pStyle w:val="Compact"/>
            </w:pPr>
            <w:r>
              <w:t xml:space="preserve">16–19</w:t>
            </w:r>
          </w:p>
        </w:tc>
        <w:tc>
          <w:tcPr/>
          <w:p>
            <w:pPr>
              <w:pStyle w:val="Compact"/>
            </w:pPr>
            <w:r>
              <w:t xml:space="preserve">The Enemy Regroups and Falls: David’s second campaign and the coalition’s collapse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enemies miscalculate, conspire, and regroup — and God’s purposes through His anointed prevail.</w:t>
      </w:r>
    </w:p>
    <w:p>
      <w:pPr>
        <w:pStyle w:val="BodyText"/>
      </w:pPr>
      <w:r>
        <w:rPr>
          <w:b/>
          <w:bCs/>
        </w:rPr>
        <w:t xml:space="preserve">Primary Claim:</w:t>
      </w:r>
      <w:r>
        <w:t xml:space="preserve"> </w:t>
      </w:r>
      <w:r>
        <w:t xml:space="preserve">God is assuring His people that treachery against His king and His purposes cannot succeed — those who stand in His name, fighting for His people, may act courageously and leave outcomes entirely to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nature of opposition you are facing.</w:t>
      </w:r>
      <w:r>
        <w:t xml:space="preserve"> </w:t>
      </w:r>
      <w:r>
        <w:rPr>
          <w:i/>
          <w:iCs/>
        </w:rPr>
        <w:t xml:space="preserve">(Mind/belief)</w:t>
      </w:r>
      <w:r>
        <w:t xml:space="preserve"> </w:t>
      </w:r>
      <w:r>
        <w:t xml:space="preserve">The Ammonites did not stumble into war with David — they manufactured it by misreading kindness as threat and responding with contempt. Much of what believers experience as opposition to God’s purposes in their lives is not a sign that God’s purposes are failing but that the enemy has correctly perceived that something of God is advancing. When David’s embassy was humiliated, that humiliation was not the story — it was the trigger for the story’s resolution. If you are experiencing mounting opposition precisely where you are acting in faithfulness, you may be closer to the resolution than you think.</w:t>
      </w:r>
    </w:p>
    <w:p>
      <w:pPr>
        <w:pStyle w:val="BodyText"/>
      </w:pPr>
      <w:r>
        <w:rPr>
          <w:b/>
          <w:bCs/>
        </w:rPr>
        <w:t xml:space="preserve">2. Identify where you have hired Arameans instead of trusting God.</w:t>
      </w:r>
      <w:r>
        <w:t xml:space="preserve"> </w:t>
      </w:r>
      <w:r>
        <w:rPr>
          <w:i/>
          <w:iCs/>
        </w:rPr>
        <w:t xml:space="preserve">(Affections/worship)</w:t>
      </w:r>
      <w:r>
        <w:t xml:space="preserve"> </w:t>
      </w:r>
      <w:r>
        <w:t xml:space="preserve">Hanun’s response to the threat he manufactured was to spend 1,000 talents of silver on mercenary security. The pattern is universal: we create problems through our treachery, pride, or idolatry, and then we attempt to purchase protection from the consequences rather than repenting before God. The question is not whether you face genuine threats but what you are spending — financially, emotionally, relationally — to insulate yourself from consequences that God may be using to call you back. Hanun’s hired armies did not save him. They never do.</w:t>
      </w:r>
    </w:p>
    <w:p>
      <w:pPr>
        <w:pStyle w:val="BodyText"/>
      </w:pPr>
      <w:r>
        <w:rPr>
          <w:b/>
          <w:bCs/>
        </w:rPr>
        <w:t xml:space="preserve">3. Memorize and internalize Joab’s speech as the structure of faithful action.</w:t>
      </w:r>
      <w:r>
        <w:t xml:space="preserve"> </w:t>
      </w:r>
      <w:r>
        <w:rPr>
          <w:i/>
          <w:iCs/>
        </w:rPr>
        <w:t xml:space="preserve">(Mind/belief)</w:t>
      </w:r>
      <w:r>
        <w:t xml:space="preserve"> </w:t>
      </w:r>
      <w:r>
        <w:t xml:space="preserve">“Be strong and act courageously for our people and for the cities of our God — and may the LORD do what seems good to Him.”</w:t>
      </w:r>
      <w:r>
        <w:t xml:space="preserve"> </w:t>
      </w:r>
      <w:r>
        <w:t xml:space="preserve">This two-part structure — full human agency and total divine sovereignty over outcome — is the grammar of Reformed faith in action. The pitfall on one side is passivity (</w:t>
      </w:r>
      <w:r>
        <w:t xml:space="preserve">“God is sovereign, so I’ll wait and see”</w:t>
      </w:r>
      <w:r>
        <w:t xml:space="preserve">); the pitfall on the other is anxiety-driven striving (</w:t>
      </w:r>
      <w:r>
        <w:t xml:space="preserve">“the outcome depends entirely on my effort”</w:t>
      </w:r>
      <w:r>
        <w:t xml:space="preserve">). Joab’s speech refuses both. Wherever you face a genuine two-front challenge — circumstances arrayed against you from multiple directions — this is the posture: everything you have, and outcomes in God’s hands.</w:t>
      </w:r>
    </w:p>
    <w:p>
      <w:pPr>
        <w:pStyle w:val="BodyText"/>
      </w:pPr>
      <w:r>
        <w:rPr>
          <w:b/>
          <w:bCs/>
        </w:rPr>
        <w:t xml:space="preserve">4. Act with courage on behalf of others, not merely yourself.</w:t>
      </w:r>
      <w:r>
        <w:t xml:space="preserve"> </w:t>
      </w:r>
      <w:r>
        <w:rPr>
          <w:i/>
          <w:iCs/>
        </w:rPr>
        <w:t xml:space="preserve">(Will/behavior)</w:t>
      </w:r>
      <w:r>
        <w:t xml:space="preserve"> </w:t>
      </w:r>
      <w:r>
        <w:t xml:space="preserve">Joab does not exhort his troops to fight for their own survival or reputation. He calls them to fight for</w:t>
      </w:r>
      <w:r>
        <w:t xml:space="preserve"> </w:t>
      </w:r>
      <w:r>
        <w:t xml:space="preserve">“our people and for the cities of our God.”</w:t>
      </w:r>
      <w:r>
        <w:t xml:space="preserve"> </w:t>
      </w:r>
      <w:r>
        <w:t xml:space="preserve">The object of courage is outward — neighbors, community, the worshiping people of God. Much of what passes for courage in Christian life is self-protective — defending our own interests, our own reputation, our own comfort. The text calls to a courage that is inherently directed at the flourishing of others. Identify one context this week where you have been protecting yourself when God may be calling you to spend yourself for the people and places under your care.</w:t>
      </w:r>
    </w:p>
    <w:p>
      <w:pPr>
        <w:pStyle w:val="BodyText"/>
      </w:pPr>
      <w:r>
        <w:rPr>
          <w:b/>
          <w:bCs/>
        </w:rPr>
        <w:t xml:space="preserve">5. Do not conclude that God’s purposes have failed when enemies regroup.</w:t>
      </w:r>
      <w:r>
        <w:t xml:space="preserve"> </w:t>
      </w:r>
      <w:r>
        <w:rPr>
          <w:i/>
          <w:iCs/>
        </w:rPr>
        <w:t xml:space="preserve">(Affections/worship)</w:t>
      </w:r>
      <w:r>
        <w:t xml:space="preserve"> </w:t>
      </w:r>
      <w:r>
        <w:t xml:space="preserve">The Arameans lost the first campaign and immediately sent for reinforcements from beyond the Euphrates. The chapter does not end at verse 15 — there is a second campaign, a larger coalition, and a more decisive defeat. This is the Chronicler’s pastoral gift to his post-exilic readers, and it is a pastoral gift to every reader since: the fact that opposition has regrouped, that the threat has grown larger in round two, is not evidence that the first victory was illusory or that God has abandoned the field. David did not despair when Shophach crossed the Euphrates — he gathered all Israel and went to meet it. God’s purposes required a second act to produce the comprehensive result: all of Aram in submission. If you are in what feels like round two of a battle you thought was over, the story may not be finished — it may be building toward something more complete.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reveals God as the sovereign governor of geopolitical events who directs outcomes through the faithfulness of His anointed king and the courage of His people, against any scale of opposition. The LORD does not appear in a theophany or a direct word in this chapter — His governance is visible precisely in the way human actors’ plans dissolve and David’s purposes stand. The Ammonites’ fear-driven coalition, the Aramean mercenary army, the regrouping of forces across the Euphrates — all of these are presented as formidable human strategies that ultimately accomplish nothing against the LORD’s intentions for His king and His people. The text also reveals God’s use of morally complex human instruments: Joab is neither a saint nor a paradigm, but his words in verse 13 are genuinely true, and God works His purposes through a general who speaks covenant theology in the middle of a two-front battle. Providence uses what it wills.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Chronicles 19 is a sustained narrative illustration of what the Westminster Confession calls the</w:t>
      </w:r>
      <w:r>
        <w:t xml:space="preserve"> </w:t>
      </w:r>
      <w:r>
        <w:t xml:space="preserve">“most holy, most free, and most absolute”</w:t>
      </w:r>
      <w:r>
        <w:t xml:space="preserve"> </w:t>
      </w:r>
      <w:r>
        <w:t xml:space="preserve">governing of God over all events — including the treachery of pagan kings, the formation of military coalitions, and the decisions of individual commanders on a battlefield. The Chronicler’s placement of this account within a David narrative that is building toward the temple signals that even the wars of the Davidic kingdom are covenant-ordered: the cities of God are being secured, enemies subdued, and the ground prepared for the dwelling of God among His people. Joab’s speech is a spontaneous articulation of what the Reformed tradition calls the coordination of divine sovereignty and human responsibility — act with everything you have, and leave the outcome to God — which is not a theological paradox to be managed but a posture to be embodied in moments of genuine crisis. The ultimate Davidic king, Jesus Christ, also faced a conspiracy of hostile powers (Herod, Pilate, the Sanhedrin) whose plans God overturned through the cross and resurrection — the pattern of enemies miscalculating and the anointed prevailing reaches its final expression there.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enemies of God’s purposes are never as dangerous as they look, and they always underestimate the God whose king they are opposing. Hanun turned kindness into war, hired everything he had, called in every ally — and it dissolved. When Aram regrouped, it dissolved again. You are not fighting for a king whose grip on events is uncertain. Act courageously for the people and the cities of God, and let the LORD do what seems good to Him — because what seems good to Him is the one outcome that is guaranteed to stand.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military leadership lesson.</w:t>
      </w:r>
      <w:r>
        <w:t xml:space="preserve"> </w:t>
      </w:r>
      <w:r>
        <w:t xml:space="preserve">Joab’s tactical competence, his division of forces, and his mutual-support arrangement with Abishai are easy to harvest for leadership principles — but this is not a chapter about battlefield tactics or organizational strategy. The Chronicler is not writing a military manual; he is writing theological narrative about the inviolability of God’s purposes through His anointed king. A sermon that spends its energy on Joab’s leadership style has missed the text’s own center of gravity.</w:t>
      </w:r>
    </w:p>
    <w:p>
      <w:pPr>
        <w:numPr>
          <w:ilvl w:val="0"/>
          <w:numId w:val="1002"/>
        </w:numPr>
      </w:pPr>
      <w:r>
        <w:rPr>
          <w:b/>
          <w:bCs/>
        </w:rPr>
        <w:t xml:space="preserve">Moralizing Joab into a paradigm of faith.</w:t>
      </w:r>
      <w:r>
        <w:t xml:space="preserve"> </w:t>
      </w:r>
      <w:r>
        <w:t xml:space="preserve">Joab’s speech in verse 13 is genuinely, profoundly right — but Joab himself is not offered by the text as a model of consistent godliness. The preacher who says</w:t>
      </w:r>
      <w:r>
        <w:t xml:space="preserve"> </w:t>
      </w:r>
      <w:r>
        <w:t xml:space="preserve">“be like Joab”</w:t>
      </w:r>
      <w:r>
        <w:t xml:space="preserve"> </w:t>
      </w:r>
      <w:r>
        <w:t xml:space="preserve">without qualification, importing his virtue from this moment into a general character commendation, is running ahead of the text. Joab said the right thing; God worked through him; the text does not invite us to idealize him. The truth of verse 13 stands on its own without requiring Joab to be its permanent embodiment.</w:t>
      </w:r>
    </w:p>
    <w:p>
      <w:pPr>
        <w:numPr>
          <w:ilvl w:val="0"/>
          <w:numId w:val="1002"/>
        </w:numPr>
      </w:pPr>
      <w:r>
        <w:rPr>
          <w:b/>
          <w:bCs/>
        </w:rPr>
        <w:t xml:space="preserve">Treating verse 13 as passive fatalism.</w:t>
      </w:r>
      <w:r>
        <w:t xml:space="preserve"> </w:t>
      </w:r>
      <w:r>
        <w:t xml:space="preserve">“May the LORD do what seems good to Him”</w:t>
      </w:r>
      <w:r>
        <w:t xml:space="preserve"> </w:t>
      </w:r>
      <w:r>
        <w:t xml:space="preserve">is one of the easiest verses in the historical books to misread as spiritual indifference — a shrug dressed up in theological language. The preacher must insist on the verse’s</w:t>
      </w:r>
      <w:r>
        <w:t xml:space="preserve"> </w:t>
      </w:r>
      <w:r>
        <w:rPr>
          <w:i/>
          <w:iCs/>
        </w:rPr>
        <w:t xml:space="preserve">context</w:t>
      </w:r>
      <w:r>
        <w:t xml:space="preserve">: it follows a call to vigorous courage and personal sacrifice, and precedes Joab going into battle with full force. The sovereign-hand surrender of verse 13 is not a substitute for action; it is the theological completion of courageous action. Severed from verse 12, it becomes fatalism. Together, they are the grammar of covenant faith.</w:t>
      </w:r>
    </w:p>
    <w:p>
      <w:pPr>
        <w:numPr>
          <w:ilvl w:val="0"/>
          <w:numId w:val="1002"/>
        </w:numPr>
      </w:pPr>
      <w:r>
        <w:rPr>
          <w:b/>
          <w:bCs/>
        </w:rPr>
        <w:t xml:space="preserve">Missing the Chronicler’s pastoral intent.</w:t>
      </w:r>
      <w:r>
        <w:t xml:space="preserve"> </w:t>
      </w:r>
      <w:r>
        <w:t xml:space="preserve">The Chronicler is not simply preserving history — he is addressing a post-exilic community wondering whether the Davidic covenant and God’s purposes still hold after the exile. To read this chapter as raw historical report, without hearing its pastoral address to a doubting people, is to lose the text’s primary intent. The preacher should ask: who in my congregation is functionally living in exile, wondering whether God’s purposes have been derailed? The chapter is written for them.</w:t>
      </w:r>
    </w:p>
    <w:p>
      <w:pPr>
        <w:numPr>
          <w:ilvl w:val="0"/>
          <w:numId w:val="1002"/>
        </w:numPr>
      </w:pPr>
      <w:r>
        <w:rPr>
          <w:b/>
          <w:bCs/>
        </w:rPr>
        <w:t xml:space="preserve">Neglecting the regrouping in verses 16-19.</w:t>
      </w:r>
      <w:r>
        <w:t xml:space="preserve"> </w:t>
      </w:r>
      <w:r>
        <w:t xml:space="preserve">The natural sermon climax is verse 15 — both enemies flee, Joab returns to Jerusalem, victory is complete. But the Chronicler does not stop there. The Arameans regroup with greater force, and a second campaign is required for the comprehensive resolution. Stopping the sermon at verse 15 produces a truncated Gospel: first victories don’t always mean final victories, and the text’s pastoral wisdom for round-two suffering is specifically located in the second campaign. Preach the whole chapter.</w:t>
      </w:r>
    </w:p>
    <w:p>
      <w:pPr>
        <w:numPr>
          <w:ilvl w:val="0"/>
          <w:numId w:val="1002"/>
        </w:numPr>
      </w:pPr>
      <w:r>
        <w:rPr>
          <w:b/>
          <w:bCs/>
        </w:rPr>
        <w:t xml:space="preserve">Treating David’s initial kindness as politically naive or strategically suspicious.</w:t>
      </w:r>
      <w:r>
        <w:t xml:space="preserve"> </w:t>
      </w:r>
      <w:r>
        <w:t xml:space="preserve">The Ammonite advisors’ reading of David’s embassy as espionage is the text’s villain, not its wisdom. If the preacher introduces ambiguity about David’s motives —</w:t>
      </w:r>
      <w:r>
        <w:t xml:space="preserve"> </w:t>
      </w:r>
      <w:r>
        <w:t xml:space="preserve">“well, we can understand why Hanun’s advisors were suspicious”</w:t>
      </w:r>
      <w:r>
        <w:t xml:space="preserve"> </w:t>
      </w:r>
      <w:r>
        <w:t xml:space="preserve">— they undermine the text’s moral logic, which turns on the contrast between genuine</w:t>
      </w:r>
      <w:r>
        <w:t xml:space="preserve"> </w:t>
      </w:r>
      <w:r>
        <w:rPr>
          <w:i/>
          <w:iCs/>
        </w:rPr>
        <w:t xml:space="preserve">hesed</w:t>
      </w:r>
      <w:r>
        <w:t xml:space="preserve"> </w:t>
      </w:r>
      <w:r>
        <w:t xml:space="preserve">refused and the consequences that follow. David’s kindness is presented as straightforwardly genuine; the passage does not invite us to second-guess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2026-07-14T21:03:18Z</dcterms:created>
  <dcterms:modified xsi:type="dcterms:W3CDTF">2026-07-14T21:03:18Z</dcterms:modified>
</cp:coreProperties>
</file>

<file path=docProps/custom.xml><?xml version="1.0" encoding="utf-8"?>
<Properties xmlns="http://schemas.openxmlformats.org/officeDocument/2006/custom-properties" xmlns:vt="http://schemas.openxmlformats.org/officeDocument/2006/docPropsVTypes"/>
</file>